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დაწესებულებების რეაბილიტაცია</w:t>
          </w:r>
          <w:r w:rsidR="00DB0291" w:rsidRPr="00CE56B2">
            <w:rPr>
              <w:rFonts w:asciiTheme="minorHAnsi" w:hAnsiTheme="minorHAnsi" w:cstheme="minorHAnsi"/>
              <w:lang w:val="ka-GE"/>
            </w:rPr>
            <w:t xml:space="preserve"> და </w:t>
          </w:r>
          <w:r w:rsidRPr="00CE56B2">
            <w:rPr>
              <w:rFonts w:asciiTheme="minorHAnsi" w:hAnsiTheme="minorHAnsi" w:cstheme="minorHAnsi"/>
              <w:lang w:val="ka-GE"/>
            </w:rPr>
            <w:t xml:space="preserve">მშენებლობა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3</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52270B"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022A5C" w:rsidRPr="00CE56B2" w:rsidRDefault="007208F4" w:rsidP="00022A5C">
      <w:pPr>
        <w:tabs>
          <w:tab w:val="left" w:pos="270"/>
          <w:tab w:val="left" w:pos="360"/>
        </w:tabs>
        <w:ind w:left="-90" w:firstLine="360"/>
        <w:jc w:val="both"/>
        <w:rPr>
          <w:rFonts w:cstheme="minorHAnsi"/>
          <w:b/>
          <w:i/>
          <w:sz w:val="16"/>
          <w:szCs w:val="16"/>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14"/>
        <w:gridCol w:w="748"/>
        <w:gridCol w:w="717"/>
        <w:gridCol w:w="700"/>
        <w:gridCol w:w="819"/>
        <w:gridCol w:w="852"/>
        <w:gridCol w:w="852"/>
      </w:tblGrid>
      <w:tr w:rsidR="00022A5C" w:rsidTr="00022A5C">
        <w:trPr>
          <w:trHeight w:val="510"/>
        </w:trPr>
        <w:tc>
          <w:tcPr>
            <w:tcW w:w="380"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8"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4"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022A5C" w:rsidTr="00022A5C">
        <w:trPr>
          <w:trHeight w:val="334"/>
        </w:trPr>
        <w:tc>
          <w:tcPr>
            <w:tcW w:w="380" w:type="pct"/>
            <w:vMerge/>
            <w:vAlign w:val="center"/>
            <w:hideMark/>
          </w:tcPr>
          <w:p w:rsidR="00022A5C" w:rsidRDefault="00022A5C">
            <w:pPr>
              <w:rPr>
                <w:rFonts w:ascii="Arial CYR" w:hAnsi="Arial CYR" w:cs="Arial CYR"/>
                <w:b/>
                <w:bCs/>
                <w:sz w:val="14"/>
                <w:szCs w:val="14"/>
              </w:rPr>
            </w:pPr>
          </w:p>
        </w:tc>
        <w:tc>
          <w:tcPr>
            <w:tcW w:w="2188" w:type="pct"/>
            <w:vMerge/>
            <w:vAlign w:val="center"/>
            <w:hideMark/>
          </w:tcPr>
          <w:p w:rsidR="00022A5C" w:rsidRDefault="00022A5C">
            <w:pPr>
              <w:rPr>
                <w:rFonts w:ascii="Arial CYR" w:hAnsi="Arial CYR" w:cs="Arial CYR"/>
                <w:b/>
                <w:bCs/>
                <w:sz w:val="16"/>
                <w:szCs w:val="16"/>
              </w:rPr>
            </w:pPr>
          </w:p>
        </w:tc>
        <w:tc>
          <w:tcPr>
            <w:tcW w:w="389" w:type="pct"/>
            <w:vMerge/>
            <w:vAlign w:val="center"/>
            <w:hideMark/>
          </w:tcPr>
          <w:p w:rsidR="00022A5C" w:rsidRDefault="00022A5C">
            <w:pPr>
              <w:rPr>
                <w:rFonts w:ascii="Arial CYR" w:hAnsi="Arial CYR" w:cs="Arial CYR"/>
                <w:b/>
                <w:bCs/>
                <w:sz w:val="14"/>
                <w:szCs w:val="14"/>
              </w:rPr>
            </w:pPr>
          </w:p>
        </w:tc>
        <w:tc>
          <w:tcPr>
            <w:tcW w:w="373" w:type="pct"/>
            <w:vMerge/>
            <w:vAlign w:val="center"/>
            <w:hideMark/>
          </w:tcPr>
          <w:p w:rsidR="00022A5C" w:rsidRDefault="00022A5C">
            <w:pPr>
              <w:rPr>
                <w:rFonts w:ascii="Arial CYR" w:hAnsi="Arial CYR" w:cs="Arial CYR"/>
                <w:b/>
                <w:bCs/>
                <w:sz w:val="14"/>
                <w:szCs w:val="14"/>
              </w:rPr>
            </w:pPr>
          </w:p>
        </w:tc>
        <w:tc>
          <w:tcPr>
            <w:tcW w:w="364" w:type="pct"/>
            <w:vMerge/>
            <w:vAlign w:val="center"/>
            <w:hideMark/>
          </w:tcPr>
          <w:p w:rsidR="00022A5C" w:rsidRDefault="00022A5C">
            <w:pPr>
              <w:rPr>
                <w:rFonts w:ascii="Arial CYR" w:hAnsi="Arial CYR" w:cs="Arial CYR"/>
                <w:b/>
                <w:bCs/>
                <w:sz w:val="14"/>
                <w:szCs w:val="14"/>
              </w:rPr>
            </w:pPr>
          </w:p>
        </w:tc>
        <w:tc>
          <w:tcPr>
            <w:tcW w:w="424" w:type="pct"/>
            <w:vMerge/>
            <w:vAlign w:val="center"/>
            <w:hideMark/>
          </w:tcPr>
          <w:p w:rsidR="00022A5C" w:rsidRDefault="00022A5C">
            <w:pPr>
              <w:rPr>
                <w:rFonts w:ascii="Arial CYR" w:hAnsi="Arial CYR" w:cs="Arial CYR"/>
                <w:b/>
                <w:bCs/>
                <w:sz w:val="16"/>
                <w:szCs w:val="16"/>
              </w:rPr>
            </w:pPr>
          </w:p>
        </w:tc>
        <w:tc>
          <w:tcPr>
            <w:tcW w:w="441" w:type="pct"/>
            <w:vMerge/>
            <w:vAlign w:val="center"/>
            <w:hideMark/>
          </w:tcPr>
          <w:p w:rsidR="00022A5C" w:rsidRDefault="00022A5C">
            <w:pPr>
              <w:rPr>
                <w:rFonts w:ascii="Arial CYR" w:hAnsi="Arial CYR" w:cs="Arial CYR"/>
                <w:b/>
                <w:bCs/>
                <w:sz w:val="16"/>
                <w:szCs w:val="16"/>
              </w:rPr>
            </w:pPr>
          </w:p>
        </w:tc>
        <w:tc>
          <w:tcPr>
            <w:tcW w:w="441" w:type="pct"/>
            <w:vMerge/>
            <w:vAlign w:val="center"/>
            <w:hideMark/>
          </w:tcPr>
          <w:p w:rsidR="00022A5C" w:rsidRDefault="00022A5C">
            <w:pPr>
              <w:rPr>
                <w:rFonts w:ascii="Arial CYR" w:hAnsi="Arial CYR" w:cs="Arial CYR"/>
                <w:b/>
                <w:bCs/>
                <w:sz w:val="16"/>
                <w:szCs w:val="16"/>
              </w:rPr>
            </w:pPr>
          </w:p>
        </w:tc>
      </w:tr>
      <w:tr w:rsidR="00022A5C" w:rsidTr="00022A5C">
        <w:trPr>
          <w:trHeight w:val="510"/>
        </w:trPr>
        <w:tc>
          <w:tcPr>
            <w:tcW w:w="380" w:type="pct"/>
            <w:vMerge/>
            <w:vAlign w:val="center"/>
            <w:hideMark/>
          </w:tcPr>
          <w:p w:rsidR="00022A5C" w:rsidRDefault="00022A5C">
            <w:pPr>
              <w:rPr>
                <w:rFonts w:ascii="Arial CYR" w:hAnsi="Arial CYR" w:cs="Arial CYR"/>
                <w:b/>
                <w:bCs/>
                <w:sz w:val="14"/>
                <w:szCs w:val="14"/>
              </w:rPr>
            </w:pPr>
          </w:p>
        </w:tc>
        <w:tc>
          <w:tcPr>
            <w:tcW w:w="2188" w:type="pct"/>
            <w:vMerge/>
            <w:vAlign w:val="center"/>
            <w:hideMark/>
          </w:tcPr>
          <w:p w:rsidR="00022A5C" w:rsidRDefault="00022A5C">
            <w:pPr>
              <w:rPr>
                <w:rFonts w:ascii="Arial CYR" w:hAnsi="Arial CYR" w:cs="Arial CYR"/>
                <w:b/>
                <w:bCs/>
                <w:sz w:val="16"/>
                <w:szCs w:val="16"/>
              </w:rPr>
            </w:pPr>
          </w:p>
        </w:tc>
        <w:tc>
          <w:tcPr>
            <w:tcW w:w="389" w:type="pct"/>
            <w:vMerge/>
            <w:vAlign w:val="center"/>
            <w:hideMark/>
          </w:tcPr>
          <w:p w:rsidR="00022A5C" w:rsidRDefault="00022A5C">
            <w:pPr>
              <w:rPr>
                <w:rFonts w:ascii="Arial CYR" w:hAnsi="Arial CYR" w:cs="Arial CYR"/>
                <w:b/>
                <w:bCs/>
                <w:sz w:val="14"/>
                <w:szCs w:val="14"/>
              </w:rPr>
            </w:pPr>
          </w:p>
        </w:tc>
        <w:tc>
          <w:tcPr>
            <w:tcW w:w="373" w:type="pct"/>
            <w:vMerge/>
            <w:vAlign w:val="center"/>
            <w:hideMark/>
          </w:tcPr>
          <w:p w:rsidR="00022A5C" w:rsidRDefault="00022A5C">
            <w:pPr>
              <w:rPr>
                <w:rFonts w:ascii="Arial CYR" w:hAnsi="Arial CYR" w:cs="Arial CYR"/>
                <w:b/>
                <w:bCs/>
                <w:sz w:val="14"/>
                <w:szCs w:val="14"/>
              </w:rPr>
            </w:pPr>
          </w:p>
        </w:tc>
        <w:tc>
          <w:tcPr>
            <w:tcW w:w="364" w:type="pct"/>
            <w:vMerge/>
            <w:vAlign w:val="center"/>
            <w:hideMark/>
          </w:tcPr>
          <w:p w:rsidR="00022A5C" w:rsidRDefault="00022A5C">
            <w:pPr>
              <w:rPr>
                <w:rFonts w:ascii="Arial CYR" w:hAnsi="Arial CYR" w:cs="Arial CYR"/>
                <w:b/>
                <w:bCs/>
                <w:sz w:val="14"/>
                <w:szCs w:val="14"/>
              </w:rPr>
            </w:pPr>
          </w:p>
        </w:tc>
        <w:tc>
          <w:tcPr>
            <w:tcW w:w="424" w:type="pct"/>
            <w:vMerge/>
            <w:vAlign w:val="center"/>
            <w:hideMark/>
          </w:tcPr>
          <w:p w:rsidR="00022A5C" w:rsidRDefault="00022A5C">
            <w:pPr>
              <w:rPr>
                <w:rFonts w:ascii="Arial CYR" w:hAnsi="Arial CYR" w:cs="Arial CYR"/>
                <w:b/>
                <w:bCs/>
                <w:sz w:val="16"/>
                <w:szCs w:val="16"/>
              </w:rPr>
            </w:pPr>
          </w:p>
        </w:tc>
        <w:tc>
          <w:tcPr>
            <w:tcW w:w="441" w:type="pct"/>
            <w:vMerge/>
            <w:vAlign w:val="center"/>
            <w:hideMark/>
          </w:tcPr>
          <w:p w:rsidR="00022A5C" w:rsidRDefault="00022A5C">
            <w:pPr>
              <w:rPr>
                <w:rFonts w:ascii="Arial CYR" w:hAnsi="Arial CYR" w:cs="Arial CYR"/>
                <w:b/>
                <w:bCs/>
                <w:sz w:val="16"/>
                <w:szCs w:val="16"/>
              </w:rPr>
            </w:pPr>
          </w:p>
        </w:tc>
        <w:tc>
          <w:tcPr>
            <w:tcW w:w="441" w:type="pct"/>
            <w:vMerge/>
            <w:vAlign w:val="center"/>
            <w:hideMark/>
          </w:tcPr>
          <w:p w:rsidR="00022A5C" w:rsidRDefault="00022A5C">
            <w:pPr>
              <w:rPr>
                <w:rFonts w:ascii="Arial CYR" w:hAnsi="Arial CYR" w:cs="Arial CYR"/>
                <w:b/>
                <w:bCs/>
                <w:sz w:val="16"/>
                <w:szCs w:val="16"/>
              </w:rPr>
            </w:pPr>
          </w:p>
        </w:tc>
      </w:tr>
      <w:tr w:rsidR="00022A5C" w:rsidTr="00022A5C">
        <w:trPr>
          <w:trHeight w:val="255"/>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lastRenderedPageBreak/>
              <w:t xml:space="preserve"> 02 00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13 776,1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12 196,1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1 410,0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4 009,0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4 939,0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6 044,0   </w:t>
            </w:r>
          </w:p>
        </w:tc>
      </w:tr>
      <w:tr w:rsidR="00022A5C" w:rsidTr="00022A5C">
        <w:trPr>
          <w:trHeight w:val="675"/>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02 01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8 971,0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8 489,3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280,0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1 440,0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2 040,0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2 540,0   </w:t>
            </w:r>
          </w:p>
        </w:tc>
      </w:tr>
      <w:tr w:rsidR="00022A5C" w:rsidTr="00022A5C">
        <w:trPr>
          <w:trHeight w:val="450"/>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02 02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571,5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350,0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420,0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500,0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650,0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740,0   </w:t>
            </w:r>
          </w:p>
        </w:tc>
      </w:tr>
      <w:tr w:rsidR="00022A5C" w:rsidTr="00022A5C">
        <w:trPr>
          <w:trHeight w:val="450"/>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02 03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462,6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500,0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500,0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620,0   </w:t>
            </w:r>
          </w:p>
        </w:tc>
        <w:tc>
          <w:tcPr>
            <w:tcW w:w="441"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620,0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620,0   </w:t>
            </w:r>
          </w:p>
        </w:tc>
      </w:tr>
      <w:tr w:rsidR="00022A5C" w:rsidTr="00022A5C">
        <w:trPr>
          <w:trHeight w:val="255"/>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02 04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2 667,2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1 618,8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100,0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949,0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1 129,0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 1 644,0   </w:t>
            </w:r>
          </w:p>
        </w:tc>
      </w:tr>
      <w:tr w:rsidR="00022A5C" w:rsidTr="00022A5C">
        <w:trPr>
          <w:trHeight w:val="255"/>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02 05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789,0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910,0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200,0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200,0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200,0   </w:t>
            </w:r>
          </w:p>
        </w:tc>
      </w:tr>
      <w:tr w:rsidR="00022A5C" w:rsidTr="00022A5C">
        <w:trPr>
          <w:trHeight w:val="1020"/>
        </w:trPr>
        <w:tc>
          <w:tcPr>
            <w:tcW w:w="380"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4"/>
                <w:szCs w:val="14"/>
              </w:rPr>
            </w:pPr>
            <w:r>
              <w:rPr>
                <w:rFonts w:ascii="Arial CYR" w:hAnsi="Arial CYR" w:cs="Arial CYR"/>
                <w:b/>
                <w:bCs/>
                <w:sz w:val="14"/>
                <w:szCs w:val="14"/>
              </w:rPr>
              <w:t xml:space="preserve"> 02 06 </w:t>
            </w:r>
          </w:p>
        </w:tc>
        <w:tc>
          <w:tcPr>
            <w:tcW w:w="2188"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314,8   </w:t>
            </w:r>
          </w:p>
        </w:tc>
        <w:tc>
          <w:tcPr>
            <w:tcW w:w="373"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328,0   </w:t>
            </w:r>
          </w:p>
        </w:tc>
        <w:tc>
          <w:tcPr>
            <w:tcW w:w="364"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100,0   </w:t>
            </w:r>
          </w:p>
        </w:tc>
        <w:tc>
          <w:tcPr>
            <w:tcW w:w="424"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300,0   </w:t>
            </w:r>
          </w:p>
        </w:tc>
        <w:tc>
          <w:tcPr>
            <w:tcW w:w="441" w:type="pct"/>
            <w:shd w:val="clear" w:color="000000" w:fill="FFFFFF"/>
            <w:tcMar>
              <w:top w:w="15" w:type="dxa"/>
              <w:left w:w="15" w:type="dxa"/>
              <w:bottom w:w="0" w:type="dxa"/>
              <w:right w:w="15" w:type="dxa"/>
            </w:tcMar>
            <w:vAlign w:val="center"/>
            <w:hideMark/>
          </w:tcPr>
          <w:p w:rsidR="00022A5C" w:rsidRDefault="00261A8D">
            <w:pPr>
              <w:jc w:val="center"/>
              <w:rPr>
                <w:rFonts w:ascii="Arial CYR" w:hAnsi="Arial CYR" w:cs="Arial CYR"/>
                <w:b/>
                <w:bCs/>
                <w:sz w:val="16"/>
                <w:szCs w:val="16"/>
              </w:rPr>
            </w:pPr>
            <w:r>
              <w:rPr>
                <w:rFonts w:ascii="Arial CYR" w:hAnsi="Arial CYR" w:cs="Arial CYR"/>
                <w:b/>
                <w:bCs/>
                <w:sz w:val="16"/>
                <w:szCs w:val="16"/>
              </w:rPr>
              <w:t xml:space="preserve">         </w:t>
            </w:r>
            <w:r w:rsidR="00022A5C">
              <w:rPr>
                <w:rFonts w:ascii="Arial CYR" w:hAnsi="Arial CYR" w:cs="Arial CYR"/>
                <w:b/>
                <w:bCs/>
                <w:sz w:val="16"/>
                <w:szCs w:val="16"/>
              </w:rPr>
              <w:t xml:space="preserve">300,0   </w:t>
            </w:r>
          </w:p>
        </w:tc>
        <w:tc>
          <w:tcPr>
            <w:tcW w:w="441" w:type="pct"/>
            <w:shd w:val="clear" w:color="000000" w:fill="FFFFFF"/>
            <w:tcMar>
              <w:top w:w="15" w:type="dxa"/>
              <w:left w:w="15" w:type="dxa"/>
              <w:bottom w:w="0" w:type="dxa"/>
              <w:right w:w="15" w:type="dxa"/>
            </w:tcMar>
            <w:vAlign w:val="center"/>
            <w:hideMark/>
          </w:tcPr>
          <w:p w:rsidR="00022A5C" w:rsidRDefault="00022A5C">
            <w:pPr>
              <w:jc w:val="center"/>
              <w:rPr>
                <w:rFonts w:ascii="Arial CYR" w:hAnsi="Arial CYR" w:cs="Arial CYR"/>
                <w:b/>
                <w:bCs/>
                <w:sz w:val="16"/>
                <w:szCs w:val="16"/>
              </w:rPr>
            </w:pPr>
            <w:r>
              <w:rPr>
                <w:rFonts w:ascii="Arial CYR" w:hAnsi="Arial CYR" w:cs="Arial CYR"/>
                <w:b/>
                <w:bCs/>
                <w:sz w:val="16"/>
                <w:szCs w:val="16"/>
              </w:rPr>
              <w:t xml:space="preserve">  </w:t>
            </w:r>
            <w:r w:rsidR="00261A8D">
              <w:rPr>
                <w:rFonts w:ascii="Arial CYR" w:hAnsi="Arial CYR" w:cs="Arial CYR"/>
                <w:b/>
                <w:bCs/>
                <w:sz w:val="16"/>
                <w:szCs w:val="16"/>
              </w:rPr>
              <w:t xml:space="preserve">       </w:t>
            </w:r>
            <w:r>
              <w:rPr>
                <w:rFonts w:ascii="Arial CYR" w:hAnsi="Arial CYR" w:cs="Arial CYR"/>
                <w:b/>
                <w:bCs/>
                <w:sz w:val="16"/>
                <w:szCs w:val="16"/>
              </w:rPr>
              <w:t xml:space="preserve">300,0   </w:t>
            </w:r>
          </w:p>
        </w:tc>
      </w:tr>
    </w:tbl>
    <w:p w:rsidR="00BB384B" w:rsidRPr="00CE56B2" w:rsidRDefault="00BB384B" w:rsidP="00022A5C">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360061" w:rsidRDefault="00586C70" w:rsidP="00693E45">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1410,0</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022A5C">
        <w:trPr>
          <w:trHeight w:val="2210"/>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Pr="00DC1D08" w:rsidRDefault="00DC1D08" w:rsidP="00DC1D08">
            <w:pPr>
              <w:ind w:firstLine="426"/>
              <w:jc w:val="both"/>
              <w:rPr>
                <w:rFonts w:ascii="Sylfaen" w:hAnsi="Sylfaen" w:cs="Arial CYR"/>
                <w:color w:val="000000"/>
                <w:sz w:val="16"/>
                <w:szCs w:val="16"/>
                <w:lang w:val="ka-GE"/>
              </w:rPr>
            </w:pPr>
            <w:r w:rsidRPr="00DC1D08">
              <w:rPr>
                <w:rFonts w:ascii="Sylfaen" w:hAnsi="Sylfaen" w:cs="Sylfaen"/>
                <w:color w:val="000000"/>
                <w:sz w:val="16"/>
                <w:szCs w:val="16"/>
                <w:lang w:val="ka-GE"/>
              </w:rPr>
              <w:t>საგზაო</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ინფრასტრუქტურის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ექსპლოტაციის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მოვლა</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შენახვის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თერჯოლის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მუნიციპალიტეტის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ტერიტორიაზე</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ყოველწლიურად</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მიმდინარეობს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მოიცავს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ასფალტირებული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ქუჩების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დაზიანებული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მონაკვეთების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 xml:space="preserve">აღდგენა </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რეაბილიტაციას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ე</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წ</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ორმული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შეკეთება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არაასფალტირებული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ქუჩების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გრუნტის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საფარის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მოსწორებას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და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მოხრეშვა</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მოშანდაგებას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სტიქიური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მოვლენების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პრევენციის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მიზნით</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ჩატარებას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შესაძლებელია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განხორციელდეს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საგზაო</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ინფრასტრუქტურის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იმ</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მონაკვეთებზე</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რომლებზეც</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წლის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განმავლობაში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გამოიკვეთება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შესრულების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აუცილებლობა</w:t>
            </w:r>
            <w:r w:rsidRPr="00DC1D08">
              <w:rPr>
                <w:rFonts w:ascii="Sylfaen" w:hAnsi="Sylfaen" w:cs="Arial CYR"/>
                <w:color w:val="000000"/>
                <w:sz w:val="16"/>
                <w:szCs w:val="16"/>
                <w:lang w:val="ka-GE"/>
              </w:rPr>
              <w:t>.</w:t>
            </w:r>
          </w:p>
          <w:p w:rsidR="00681287" w:rsidRPr="00DC1D08" w:rsidRDefault="00681287" w:rsidP="00586C70">
            <w:pPr>
              <w:ind w:firstLine="284"/>
              <w:jc w:val="both"/>
              <w:rPr>
                <w:rFonts w:ascii="Sylfaen" w:hAnsi="Sylfaen" w:cs="Arial CYR"/>
                <w:color w:val="000000"/>
                <w:sz w:val="16"/>
                <w:szCs w:val="16"/>
                <w:lang w:val="ka-GE"/>
              </w:rPr>
            </w:pP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ind w:firstLineChars="100" w:firstLine="160"/>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1B3B03"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r w:rsidR="00925779" w:rsidRPr="00CE56B2">
              <w:rPr>
                <w:rFonts w:eastAsia="Times New Roman" w:cstheme="minorHAnsi"/>
                <w:b/>
                <w:bCs/>
                <w:color w:val="000000"/>
                <w:sz w:val="16"/>
                <w:szCs w:val="16"/>
              </w:rPr>
              <w:t>.0</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ბოლო </w:t>
            </w:r>
            <w:r w:rsidR="00E36EB7" w:rsidRPr="00CE56B2">
              <w:rPr>
                <w:rFonts w:eastAsia="Times New Roman" w:cstheme="minorHAnsi"/>
                <w:color w:val="000000"/>
                <w:sz w:val="16"/>
                <w:szCs w:val="16"/>
                <w:lang w:val="ka-GE"/>
              </w:rPr>
              <w:t>წლების</w:t>
            </w:r>
            <w:r w:rsidRPr="00CE56B2">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CE56B2">
              <w:rPr>
                <w:rFonts w:eastAsia="Times New Roman" w:cstheme="minorHAnsi"/>
                <w:color w:val="000000"/>
                <w:sz w:val="16"/>
                <w:szCs w:val="16"/>
              </w:rPr>
              <w:t>გარდა  18</w:t>
            </w:r>
            <w:proofErr w:type="gramEnd"/>
            <w:r w:rsidRPr="00CE56B2">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CE56B2">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CE56B2">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CE56B2">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CE56B2">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CE56B2">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CE56B2">
              <w:rPr>
                <w:rFonts w:eastAsia="Times New Roman" w:cstheme="minorHAnsi"/>
                <w:color w:val="000000"/>
                <w:sz w:val="16"/>
                <w:szCs w:val="16"/>
                <w:lang w:val="ka-GE"/>
              </w:rPr>
              <w:t xml:space="preserve">წყლის </w:t>
            </w:r>
            <w:r w:rsidRPr="00CE56B2">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470E84" w:rsidRPr="00CE56B2"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500,0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022A5C" w:rsidP="0054233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100,0</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470E84" w:rsidP="00022A5C">
            <w:pPr>
              <w:ind w:firstLine="284"/>
              <w:jc w:val="both"/>
              <w:rPr>
                <w:rFonts w:eastAsia="Times New Roman" w:cstheme="minorHAnsi"/>
                <w:color w:val="000000"/>
                <w:sz w:val="16"/>
                <w:szCs w:val="16"/>
              </w:rPr>
            </w:pP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022A5C"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10,0</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022A5C" w:rsidP="00FB1EC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w:t>
            </w:r>
            <w:r w:rsidR="005A70F1">
              <w:rPr>
                <w:rFonts w:eastAsia="Times New Roman" w:cstheme="minorHAnsi"/>
                <w:b/>
                <w:bCs/>
                <w:color w:val="000000"/>
                <w:sz w:val="16"/>
                <w:szCs w:val="16"/>
                <w:lang w:val="ka-GE"/>
              </w:rPr>
              <w:t>,0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p w:rsidR="00261A8D" w:rsidRPr="00CE56B2" w:rsidRDefault="00261A8D" w:rsidP="001B3B03">
      <w:pPr>
        <w:pStyle w:val="ListParagraph"/>
        <w:spacing w:after="0" w:line="240" w:lineRule="auto"/>
        <w:ind w:left="0" w:firstLine="630"/>
        <w:jc w:val="right"/>
        <w:rPr>
          <w:rFonts w:asciiTheme="minorHAnsi" w:hAnsiTheme="minorHAnsi"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13"/>
        <w:gridCol w:w="748"/>
        <w:gridCol w:w="716"/>
        <w:gridCol w:w="702"/>
        <w:gridCol w:w="819"/>
        <w:gridCol w:w="852"/>
        <w:gridCol w:w="852"/>
      </w:tblGrid>
      <w:tr w:rsidR="001B3B03" w:rsidTr="00261A8D">
        <w:trPr>
          <w:trHeight w:val="510"/>
        </w:trPr>
        <w:tc>
          <w:tcPr>
            <w:tcW w:w="380"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7"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5"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1B3B03" w:rsidTr="00261A8D">
        <w:trPr>
          <w:trHeight w:val="334"/>
        </w:trPr>
        <w:tc>
          <w:tcPr>
            <w:tcW w:w="380" w:type="pct"/>
            <w:vMerge/>
            <w:vAlign w:val="center"/>
            <w:hideMark/>
          </w:tcPr>
          <w:p w:rsidR="001B3B03" w:rsidRDefault="001B3B03">
            <w:pPr>
              <w:rPr>
                <w:rFonts w:ascii="Arial CYR" w:hAnsi="Arial CYR" w:cs="Arial CYR"/>
                <w:b/>
                <w:bCs/>
                <w:sz w:val="14"/>
                <w:szCs w:val="14"/>
              </w:rPr>
            </w:pPr>
          </w:p>
        </w:tc>
        <w:tc>
          <w:tcPr>
            <w:tcW w:w="2187" w:type="pct"/>
            <w:vMerge/>
            <w:vAlign w:val="center"/>
            <w:hideMark/>
          </w:tcPr>
          <w:p w:rsidR="001B3B03" w:rsidRDefault="001B3B03">
            <w:pPr>
              <w:rPr>
                <w:rFonts w:ascii="Arial CYR" w:hAnsi="Arial CYR" w:cs="Arial CYR"/>
                <w:b/>
                <w:bCs/>
                <w:sz w:val="16"/>
                <w:szCs w:val="16"/>
              </w:rPr>
            </w:pPr>
          </w:p>
        </w:tc>
        <w:tc>
          <w:tcPr>
            <w:tcW w:w="389" w:type="pct"/>
            <w:vMerge/>
            <w:vAlign w:val="center"/>
            <w:hideMark/>
          </w:tcPr>
          <w:p w:rsidR="001B3B03" w:rsidRDefault="001B3B03">
            <w:pPr>
              <w:rPr>
                <w:rFonts w:ascii="Arial CYR" w:hAnsi="Arial CYR" w:cs="Arial CYR"/>
                <w:b/>
                <w:bCs/>
                <w:sz w:val="14"/>
                <w:szCs w:val="14"/>
              </w:rPr>
            </w:pPr>
          </w:p>
        </w:tc>
        <w:tc>
          <w:tcPr>
            <w:tcW w:w="373" w:type="pct"/>
            <w:vMerge/>
            <w:vAlign w:val="center"/>
            <w:hideMark/>
          </w:tcPr>
          <w:p w:rsidR="001B3B03" w:rsidRDefault="001B3B03">
            <w:pPr>
              <w:rPr>
                <w:rFonts w:ascii="Arial CYR" w:hAnsi="Arial CYR" w:cs="Arial CYR"/>
                <w:b/>
                <w:bCs/>
                <w:sz w:val="14"/>
                <w:szCs w:val="14"/>
              </w:rPr>
            </w:pPr>
          </w:p>
        </w:tc>
        <w:tc>
          <w:tcPr>
            <w:tcW w:w="365" w:type="pct"/>
            <w:vMerge/>
            <w:vAlign w:val="center"/>
            <w:hideMark/>
          </w:tcPr>
          <w:p w:rsidR="001B3B03" w:rsidRDefault="001B3B03">
            <w:pPr>
              <w:rPr>
                <w:rFonts w:ascii="Arial CYR" w:hAnsi="Arial CYR" w:cs="Arial CYR"/>
                <w:b/>
                <w:bCs/>
                <w:sz w:val="14"/>
                <w:szCs w:val="14"/>
              </w:rPr>
            </w:pPr>
          </w:p>
        </w:tc>
        <w:tc>
          <w:tcPr>
            <w:tcW w:w="424" w:type="pct"/>
            <w:vMerge/>
            <w:vAlign w:val="center"/>
            <w:hideMark/>
          </w:tcPr>
          <w:p w:rsidR="001B3B03" w:rsidRDefault="001B3B03">
            <w:pPr>
              <w:rPr>
                <w:rFonts w:ascii="Arial CYR" w:hAnsi="Arial CYR" w:cs="Arial CYR"/>
                <w:b/>
                <w:bCs/>
                <w:sz w:val="16"/>
                <w:szCs w:val="16"/>
              </w:rPr>
            </w:pPr>
          </w:p>
        </w:tc>
        <w:tc>
          <w:tcPr>
            <w:tcW w:w="441" w:type="pct"/>
            <w:vMerge/>
            <w:vAlign w:val="center"/>
            <w:hideMark/>
          </w:tcPr>
          <w:p w:rsidR="001B3B03" w:rsidRDefault="001B3B03">
            <w:pPr>
              <w:rPr>
                <w:rFonts w:ascii="Arial CYR" w:hAnsi="Arial CYR" w:cs="Arial CYR"/>
                <w:b/>
                <w:bCs/>
                <w:sz w:val="16"/>
                <w:szCs w:val="16"/>
              </w:rPr>
            </w:pPr>
          </w:p>
        </w:tc>
        <w:tc>
          <w:tcPr>
            <w:tcW w:w="441" w:type="pct"/>
            <w:vMerge/>
            <w:vAlign w:val="center"/>
            <w:hideMark/>
          </w:tcPr>
          <w:p w:rsidR="001B3B03" w:rsidRDefault="001B3B03">
            <w:pPr>
              <w:rPr>
                <w:rFonts w:ascii="Arial CYR" w:hAnsi="Arial CYR" w:cs="Arial CYR"/>
                <w:b/>
                <w:bCs/>
                <w:sz w:val="16"/>
                <w:szCs w:val="16"/>
              </w:rPr>
            </w:pPr>
          </w:p>
        </w:tc>
      </w:tr>
      <w:tr w:rsidR="001B3B03" w:rsidTr="00261A8D">
        <w:trPr>
          <w:trHeight w:val="510"/>
        </w:trPr>
        <w:tc>
          <w:tcPr>
            <w:tcW w:w="380" w:type="pct"/>
            <w:vMerge/>
            <w:vAlign w:val="center"/>
            <w:hideMark/>
          </w:tcPr>
          <w:p w:rsidR="001B3B03" w:rsidRDefault="001B3B03">
            <w:pPr>
              <w:rPr>
                <w:rFonts w:ascii="Arial CYR" w:hAnsi="Arial CYR" w:cs="Arial CYR"/>
                <w:b/>
                <w:bCs/>
                <w:sz w:val="14"/>
                <w:szCs w:val="14"/>
              </w:rPr>
            </w:pPr>
          </w:p>
        </w:tc>
        <w:tc>
          <w:tcPr>
            <w:tcW w:w="2187" w:type="pct"/>
            <w:vMerge/>
            <w:vAlign w:val="center"/>
            <w:hideMark/>
          </w:tcPr>
          <w:p w:rsidR="001B3B03" w:rsidRDefault="001B3B03">
            <w:pPr>
              <w:rPr>
                <w:rFonts w:ascii="Arial CYR" w:hAnsi="Arial CYR" w:cs="Arial CYR"/>
                <w:b/>
                <w:bCs/>
                <w:sz w:val="16"/>
                <w:szCs w:val="16"/>
              </w:rPr>
            </w:pPr>
          </w:p>
        </w:tc>
        <w:tc>
          <w:tcPr>
            <w:tcW w:w="389" w:type="pct"/>
            <w:vMerge/>
            <w:vAlign w:val="center"/>
            <w:hideMark/>
          </w:tcPr>
          <w:p w:rsidR="001B3B03" w:rsidRDefault="001B3B03">
            <w:pPr>
              <w:rPr>
                <w:rFonts w:ascii="Arial CYR" w:hAnsi="Arial CYR" w:cs="Arial CYR"/>
                <w:b/>
                <w:bCs/>
                <w:sz w:val="14"/>
                <w:szCs w:val="14"/>
              </w:rPr>
            </w:pPr>
          </w:p>
        </w:tc>
        <w:tc>
          <w:tcPr>
            <w:tcW w:w="373" w:type="pct"/>
            <w:vMerge/>
            <w:vAlign w:val="center"/>
            <w:hideMark/>
          </w:tcPr>
          <w:p w:rsidR="001B3B03" w:rsidRDefault="001B3B03">
            <w:pPr>
              <w:rPr>
                <w:rFonts w:ascii="Arial CYR" w:hAnsi="Arial CYR" w:cs="Arial CYR"/>
                <w:b/>
                <w:bCs/>
                <w:sz w:val="14"/>
                <w:szCs w:val="14"/>
              </w:rPr>
            </w:pPr>
          </w:p>
        </w:tc>
        <w:tc>
          <w:tcPr>
            <w:tcW w:w="365" w:type="pct"/>
            <w:vMerge/>
            <w:vAlign w:val="center"/>
            <w:hideMark/>
          </w:tcPr>
          <w:p w:rsidR="001B3B03" w:rsidRDefault="001B3B03">
            <w:pPr>
              <w:rPr>
                <w:rFonts w:ascii="Arial CYR" w:hAnsi="Arial CYR" w:cs="Arial CYR"/>
                <w:b/>
                <w:bCs/>
                <w:sz w:val="14"/>
                <w:szCs w:val="14"/>
              </w:rPr>
            </w:pPr>
          </w:p>
        </w:tc>
        <w:tc>
          <w:tcPr>
            <w:tcW w:w="424" w:type="pct"/>
            <w:vMerge/>
            <w:vAlign w:val="center"/>
            <w:hideMark/>
          </w:tcPr>
          <w:p w:rsidR="001B3B03" w:rsidRDefault="001B3B03">
            <w:pPr>
              <w:rPr>
                <w:rFonts w:ascii="Arial CYR" w:hAnsi="Arial CYR" w:cs="Arial CYR"/>
                <w:b/>
                <w:bCs/>
                <w:sz w:val="16"/>
                <w:szCs w:val="16"/>
              </w:rPr>
            </w:pPr>
          </w:p>
        </w:tc>
        <w:tc>
          <w:tcPr>
            <w:tcW w:w="441" w:type="pct"/>
            <w:vMerge/>
            <w:vAlign w:val="center"/>
            <w:hideMark/>
          </w:tcPr>
          <w:p w:rsidR="001B3B03" w:rsidRDefault="001B3B03">
            <w:pPr>
              <w:rPr>
                <w:rFonts w:ascii="Arial CYR" w:hAnsi="Arial CYR" w:cs="Arial CYR"/>
                <w:b/>
                <w:bCs/>
                <w:sz w:val="16"/>
                <w:szCs w:val="16"/>
              </w:rPr>
            </w:pPr>
          </w:p>
        </w:tc>
        <w:tc>
          <w:tcPr>
            <w:tcW w:w="441" w:type="pct"/>
            <w:vMerge/>
            <w:vAlign w:val="center"/>
            <w:hideMark/>
          </w:tcPr>
          <w:p w:rsidR="001B3B03" w:rsidRDefault="001B3B03">
            <w:pPr>
              <w:rPr>
                <w:rFonts w:ascii="Arial CYR" w:hAnsi="Arial CYR" w:cs="Arial CYR"/>
                <w:b/>
                <w:bCs/>
                <w:sz w:val="16"/>
                <w:szCs w:val="16"/>
              </w:rPr>
            </w:pPr>
          </w:p>
        </w:tc>
      </w:tr>
      <w:tr w:rsidR="001B3B03" w:rsidTr="00261A8D">
        <w:trPr>
          <w:trHeight w:val="255"/>
        </w:trPr>
        <w:tc>
          <w:tcPr>
            <w:tcW w:w="380"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Arial CYR" w:hAnsi="Arial CYR" w:cs="Arial CYR"/>
                <w:b/>
                <w:bCs/>
                <w:sz w:val="14"/>
                <w:szCs w:val="14"/>
              </w:rPr>
              <w:lastRenderedPageBreak/>
              <w:t xml:space="preserve"> 03 00 </w:t>
            </w:r>
          </w:p>
        </w:tc>
        <w:tc>
          <w:tcPr>
            <w:tcW w:w="2187"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4 207,9   </w:t>
            </w:r>
          </w:p>
        </w:tc>
        <w:tc>
          <w:tcPr>
            <w:tcW w:w="373"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3 850,0   </w:t>
            </w:r>
          </w:p>
        </w:tc>
        <w:tc>
          <w:tcPr>
            <w:tcW w:w="365"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3 800,0   </w:t>
            </w:r>
          </w:p>
        </w:tc>
        <w:tc>
          <w:tcPr>
            <w:tcW w:w="424"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4 400,0   </w:t>
            </w:r>
          </w:p>
        </w:tc>
        <w:tc>
          <w:tcPr>
            <w:tcW w:w="441"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  4 600,0   </w:t>
            </w:r>
          </w:p>
        </w:tc>
        <w:tc>
          <w:tcPr>
            <w:tcW w:w="441"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 5 000,0   </w:t>
            </w:r>
          </w:p>
        </w:tc>
      </w:tr>
      <w:tr w:rsidR="001B3B03" w:rsidTr="00261A8D">
        <w:trPr>
          <w:trHeight w:val="255"/>
        </w:trPr>
        <w:tc>
          <w:tcPr>
            <w:tcW w:w="380"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4"/>
                <w:szCs w:val="14"/>
              </w:rPr>
            </w:pPr>
            <w:r>
              <w:rPr>
                <w:rFonts w:ascii="Arial CYR" w:hAnsi="Arial CYR" w:cs="Arial CYR"/>
                <w:b/>
                <w:bCs/>
                <w:sz w:val="14"/>
                <w:szCs w:val="14"/>
              </w:rPr>
              <w:t xml:space="preserve"> 03 01 </w:t>
            </w:r>
          </w:p>
        </w:tc>
        <w:tc>
          <w:tcPr>
            <w:tcW w:w="2187"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89"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4 207,9   </w:t>
            </w:r>
          </w:p>
        </w:tc>
        <w:tc>
          <w:tcPr>
            <w:tcW w:w="373"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3 850,0   </w:t>
            </w:r>
          </w:p>
        </w:tc>
        <w:tc>
          <w:tcPr>
            <w:tcW w:w="365" w:type="pct"/>
            <w:shd w:val="clear" w:color="000000" w:fill="FFFFFF"/>
            <w:tcMar>
              <w:top w:w="15" w:type="dxa"/>
              <w:left w:w="15" w:type="dxa"/>
              <w:bottom w:w="0" w:type="dxa"/>
              <w:right w:w="15" w:type="dxa"/>
            </w:tcMar>
            <w:vAlign w:val="center"/>
            <w:hideMark/>
          </w:tcPr>
          <w:p w:rsidR="001B3B03" w:rsidRDefault="001B3B03">
            <w:pPr>
              <w:jc w:val="center"/>
              <w:rPr>
                <w:rFonts w:ascii="Arial CYR" w:hAnsi="Arial CYR" w:cs="Arial CYR"/>
                <w:b/>
                <w:bCs/>
                <w:sz w:val="16"/>
                <w:szCs w:val="16"/>
              </w:rPr>
            </w:pPr>
            <w:r>
              <w:rPr>
                <w:rFonts w:ascii="Arial CYR" w:hAnsi="Arial CYR" w:cs="Arial CYR"/>
                <w:b/>
                <w:bCs/>
                <w:sz w:val="16"/>
                <w:szCs w:val="16"/>
              </w:rPr>
              <w:t xml:space="preserve">   3 800,0   </w:t>
            </w:r>
          </w:p>
        </w:tc>
        <w:tc>
          <w:tcPr>
            <w:tcW w:w="424"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4 400,0   </w:t>
            </w:r>
          </w:p>
        </w:tc>
        <w:tc>
          <w:tcPr>
            <w:tcW w:w="441"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 4 600,0   </w:t>
            </w:r>
          </w:p>
        </w:tc>
        <w:tc>
          <w:tcPr>
            <w:tcW w:w="441" w:type="pct"/>
            <w:shd w:val="clear" w:color="000000" w:fill="FFFFFF"/>
            <w:tcMar>
              <w:top w:w="15" w:type="dxa"/>
              <w:left w:w="15" w:type="dxa"/>
              <w:bottom w:w="0" w:type="dxa"/>
              <w:right w:w="15" w:type="dxa"/>
            </w:tcMar>
            <w:vAlign w:val="center"/>
            <w:hideMark/>
          </w:tcPr>
          <w:p w:rsidR="001B3B03" w:rsidRDefault="00261A8D">
            <w:pPr>
              <w:jc w:val="center"/>
              <w:rPr>
                <w:rFonts w:ascii="Arial CYR" w:hAnsi="Arial CYR" w:cs="Arial CYR"/>
                <w:b/>
                <w:bCs/>
                <w:sz w:val="16"/>
                <w:szCs w:val="16"/>
              </w:rPr>
            </w:pPr>
            <w:r>
              <w:rPr>
                <w:rFonts w:ascii="Arial CYR" w:hAnsi="Arial CYR" w:cs="Arial CYR"/>
                <w:b/>
                <w:bCs/>
                <w:sz w:val="16"/>
                <w:szCs w:val="16"/>
              </w:rPr>
              <w:t xml:space="preserve">    </w:t>
            </w:r>
            <w:r w:rsidR="001B3B03">
              <w:rPr>
                <w:rFonts w:ascii="Arial CYR" w:hAnsi="Arial CYR" w:cs="Arial CYR"/>
                <w:b/>
                <w:bCs/>
                <w:sz w:val="16"/>
                <w:szCs w:val="16"/>
              </w:rPr>
              <w:t xml:space="preserve">  5 000,0   </w:t>
            </w:r>
          </w:p>
        </w:tc>
      </w:tr>
    </w:tbl>
    <w:p w:rsidR="006A71BF" w:rsidRPr="00CE56B2" w:rsidRDefault="006A71BF" w:rsidP="001B3B03">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CC5B9B" w:rsidP="00F7176C">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w:t>
            </w:r>
            <w:r w:rsidR="009661CD">
              <w:rPr>
                <w:rFonts w:eastAsia="Times New Roman" w:cstheme="minorHAnsi"/>
                <w:b/>
                <w:bCs/>
                <w:color w:val="000000"/>
                <w:sz w:val="16"/>
                <w:szCs w:val="16"/>
                <w:lang w:val="ka-GE"/>
              </w:rPr>
              <w:t>8</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261A8D" w:rsidRPr="00CE56B2" w:rsidRDefault="007208F4" w:rsidP="00261A8D">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910"/>
        <w:gridCol w:w="4314"/>
        <w:gridCol w:w="748"/>
        <w:gridCol w:w="717"/>
        <w:gridCol w:w="700"/>
        <w:gridCol w:w="819"/>
        <w:gridCol w:w="852"/>
        <w:gridCol w:w="852"/>
      </w:tblGrid>
      <w:tr w:rsidR="00261A8D" w:rsidTr="00261A8D">
        <w:trPr>
          <w:trHeight w:val="510"/>
        </w:trPr>
        <w:tc>
          <w:tcPr>
            <w:tcW w:w="380"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8"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4"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261A8D" w:rsidTr="00261A8D">
        <w:trPr>
          <w:trHeight w:val="334"/>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r>
      <w:tr w:rsidR="00261A8D" w:rsidTr="00261A8D">
        <w:trPr>
          <w:trHeight w:val="510"/>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261A8D" w:rsidRDefault="00261A8D">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261A8D" w:rsidRDefault="00261A8D">
            <w:pPr>
              <w:rPr>
                <w:rFonts w:ascii="Arial CYR" w:hAnsi="Arial CYR" w:cs="Arial CYR"/>
                <w:b/>
                <w:bCs/>
                <w:sz w:val="16"/>
                <w:szCs w:val="16"/>
              </w:rPr>
            </w:pPr>
          </w:p>
        </w:tc>
      </w:tr>
      <w:tr w:rsidR="00261A8D" w:rsidTr="00261A8D">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04 00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7 670,5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8 958,5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7 375,0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8 075,0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8 275,0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8 275,0   </w:t>
            </w:r>
          </w:p>
        </w:tc>
      </w:tr>
      <w:tr w:rsidR="00261A8D" w:rsidTr="00261A8D">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6 610,0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6 854,0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261A8D" w:rsidTr="00261A8D">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183,0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250,0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254,0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255,0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255,0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255,0   </w:t>
            </w:r>
          </w:p>
        </w:tc>
      </w:tr>
      <w:tr w:rsidR="00261A8D" w:rsidTr="00261A8D">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5 556,5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6 360,0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6 600,0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7 000,0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7 000,0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7 000,0   </w:t>
            </w:r>
          </w:p>
        </w:tc>
      </w:tr>
      <w:tr w:rsidR="00261A8D" w:rsidTr="00261A8D">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1,0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1,0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300,0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500,0   </w:t>
            </w:r>
          </w:p>
        </w:tc>
      </w:tr>
      <w:tr w:rsidR="00261A8D" w:rsidTr="00261A8D">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04 03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1 530,2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1 862,5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     </w:t>
            </w:r>
          </w:p>
        </w:tc>
      </w:tr>
      <w:tr w:rsidR="00261A8D" w:rsidTr="00261A8D">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4"/>
                <w:szCs w:val="14"/>
              </w:rPr>
            </w:pPr>
            <w:r>
              <w:rPr>
                <w:rFonts w:ascii="Arial CYR" w:hAnsi="Arial CYR" w:cs="Arial CYR"/>
                <w:b/>
                <w:bCs/>
                <w:sz w:val="14"/>
                <w:szCs w:val="14"/>
              </w:rPr>
              <w:t xml:space="preserve"> 04 04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400,8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485,0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520,0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261A8D" w:rsidRDefault="00261A8D">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261A8D">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261A8D"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254,0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w:t>
            </w:r>
            <w:r w:rsidRPr="00CE56B2">
              <w:rPr>
                <w:rFonts w:eastAsia="Times New Roman" w:cstheme="minorHAnsi"/>
                <w:color w:val="000000"/>
                <w:sz w:val="16"/>
                <w:szCs w:val="16"/>
              </w:rPr>
              <w:lastRenderedPageBreak/>
              <w:t>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w:t>
            </w:r>
            <w:r w:rsidRPr="00CE56B2">
              <w:rPr>
                <w:rFonts w:eastAsia="Times New Roman" w:cstheme="minorHAnsi"/>
                <w:color w:val="000000"/>
                <w:sz w:val="16"/>
                <w:szCs w:val="16"/>
              </w:rPr>
              <w:lastRenderedPageBreak/>
              <w:t xml:space="preserve">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10% - დადგენილი სტანდარტები ახალი მიღებულია და  სააღმზრდელო პერსონალი საჭიროებს შესაბამისი   </w:t>
            </w:r>
            <w:r w:rsidRPr="00CE56B2">
              <w:rPr>
                <w:rFonts w:eastAsia="Times New Roman" w:cstheme="minorHAnsi"/>
                <w:color w:val="000000"/>
                <w:sz w:val="16"/>
                <w:szCs w:val="16"/>
              </w:rPr>
              <w:lastRenderedPageBreak/>
              <w:t>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F7176C"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rPr>
              <w:t>6</w:t>
            </w:r>
            <w:r w:rsidR="00501AAE">
              <w:rPr>
                <w:rFonts w:eastAsia="Times New Roman" w:cstheme="minorHAnsi"/>
                <w:b/>
                <w:bCs/>
                <w:color w:val="000000"/>
                <w:sz w:val="16"/>
                <w:szCs w:val="16"/>
                <w:lang w:val="ka-GE"/>
              </w:rPr>
              <w:t>600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9057DD"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1</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501AAE"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0,0</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520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7" w:name="_Toc531478064"/>
      <w:bookmarkStart w:id="8"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7"/>
      <w:bookmarkEnd w:id="8"/>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01AAE" w:rsidRPr="00CE56B2" w:rsidRDefault="00022C19" w:rsidP="00501AAE">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CellMar>
          <w:left w:w="0" w:type="dxa"/>
          <w:right w:w="0" w:type="dxa"/>
        </w:tblCellMar>
        <w:tblLook w:val="04A0" w:firstRow="1" w:lastRow="0" w:firstColumn="1" w:lastColumn="0" w:noHBand="0" w:noVBand="1"/>
      </w:tblPr>
      <w:tblGrid>
        <w:gridCol w:w="910"/>
        <w:gridCol w:w="4314"/>
        <w:gridCol w:w="748"/>
        <w:gridCol w:w="717"/>
        <w:gridCol w:w="700"/>
        <w:gridCol w:w="819"/>
        <w:gridCol w:w="852"/>
        <w:gridCol w:w="852"/>
      </w:tblGrid>
      <w:tr w:rsidR="00501AAE" w:rsidTr="00501AAE">
        <w:trPr>
          <w:trHeight w:val="510"/>
        </w:trPr>
        <w:tc>
          <w:tcPr>
            <w:tcW w:w="380"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8"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4"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01AAE" w:rsidTr="00501AAE">
        <w:trPr>
          <w:trHeight w:val="334"/>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r>
      <w:tr w:rsidR="00501AAE" w:rsidTr="00501AAE">
        <w:trPr>
          <w:trHeight w:val="510"/>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501AAE" w:rsidRDefault="00501AAE">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501AAE" w:rsidRDefault="00501AAE">
            <w:pPr>
              <w:rPr>
                <w:rFonts w:ascii="Arial CYR" w:hAnsi="Arial CYR" w:cs="Arial CYR"/>
                <w:b/>
                <w:bCs/>
                <w:sz w:val="16"/>
                <w:szCs w:val="16"/>
              </w:rPr>
            </w:pP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05 00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2 763,7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3 287,4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3 267,0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3 430,0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3 470,0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3 510,0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1 026,8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1 195,0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1 192,0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1 310,0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1 310,0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1 310,0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54,7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70,0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42,0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972,1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1 125,0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1 150,0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1 250,0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1 250,0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1 250,0   </w:t>
            </w:r>
          </w:p>
        </w:tc>
      </w:tr>
      <w:tr w:rsidR="00501AAE" w:rsidTr="00501AAE">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1 520,0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1 934,3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1 920,0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1 920,0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1 920,0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1 920,0   </w:t>
            </w:r>
          </w:p>
        </w:tc>
      </w:tr>
      <w:tr w:rsidR="00501AAE" w:rsidTr="00501AAE">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318,2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380,0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380,0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380,0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324,9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490,0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450,0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241,9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302,0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320,0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320,0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320,0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534,7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636,3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645,0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645,0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645,0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645,0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100,3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126,0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125,0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125,0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125,0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125,0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05 03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61,9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100,0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05 04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40,0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60,0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100,0   </w:t>
            </w:r>
          </w:p>
        </w:tc>
      </w:tr>
      <w:tr w:rsidR="00501AAE" w:rsidTr="00501AAE">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4"/>
                <w:szCs w:val="14"/>
              </w:rPr>
            </w:pPr>
            <w:r>
              <w:rPr>
                <w:rFonts w:ascii="Arial CYR" w:hAnsi="Arial CYR" w:cs="Arial CYR"/>
                <w:b/>
                <w:bCs/>
                <w:sz w:val="14"/>
                <w:szCs w:val="14"/>
              </w:rPr>
              <w:t xml:space="preserve"> 05 05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75,0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78,1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75,0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01AAE" w:rsidRDefault="00501AAE">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01AAE">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501AAE"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1150,0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320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645,0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75,0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9" w:name="_Toc531478065"/>
      <w:bookmarkStart w:id="10"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9"/>
      <w:bookmarkEnd w:id="10"/>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6E00EA" w:rsidRPr="00CE56B2" w:rsidRDefault="00022C19" w:rsidP="006E00EA">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910"/>
        <w:gridCol w:w="4313"/>
        <w:gridCol w:w="749"/>
        <w:gridCol w:w="717"/>
        <w:gridCol w:w="700"/>
        <w:gridCol w:w="819"/>
        <w:gridCol w:w="852"/>
        <w:gridCol w:w="852"/>
      </w:tblGrid>
      <w:tr w:rsidR="006E00EA" w:rsidTr="006E00EA">
        <w:trPr>
          <w:trHeight w:val="510"/>
        </w:trPr>
        <w:tc>
          <w:tcPr>
            <w:tcW w:w="380"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7"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4"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6E00EA" w:rsidTr="006E00EA">
        <w:trPr>
          <w:trHeight w:val="334"/>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4"/>
                <w:szCs w:val="14"/>
              </w:rPr>
            </w:pPr>
          </w:p>
        </w:tc>
        <w:tc>
          <w:tcPr>
            <w:tcW w:w="2187"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r>
      <w:tr w:rsidR="006E00EA" w:rsidTr="006E00EA">
        <w:trPr>
          <w:trHeight w:val="510"/>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4"/>
                <w:szCs w:val="14"/>
              </w:rPr>
            </w:pPr>
          </w:p>
        </w:tc>
        <w:tc>
          <w:tcPr>
            <w:tcW w:w="2187"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6E00EA" w:rsidRDefault="006E00EA">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E00EA" w:rsidRDefault="006E00EA">
            <w:pPr>
              <w:rPr>
                <w:rFonts w:ascii="Arial CYR" w:hAnsi="Arial CYR" w:cs="Arial CYR"/>
                <w:b/>
                <w:bCs/>
                <w:sz w:val="16"/>
                <w:szCs w:val="16"/>
              </w:rPr>
            </w:pPr>
          </w:p>
        </w:tc>
      </w:tr>
      <w:tr w:rsidR="006E00EA" w:rsidTr="006E00EA">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06 00 </w:t>
            </w:r>
          </w:p>
        </w:tc>
        <w:tc>
          <w:tcPr>
            <w:tcW w:w="21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2 255,5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1 970,1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1 800,0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2 150,0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2 150,0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2 250,0   </w:t>
            </w:r>
          </w:p>
        </w:tc>
      </w:tr>
      <w:tr w:rsidR="006E00EA" w:rsidTr="006E00EA">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06 01 </w:t>
            </w:r>
          </w:p>
        </w:tc>
        <w:tc>
          <w:tcPr>
            <w:tcW w:w="21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200,4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289,5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r>
      <w:tr w:rsidR="006E00EA" w:rsidTr="006E00EA">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200,4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289,5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300,0   </w:t>
            </w:r>
          </w:p>
        </w:tc>
      </w:tr>
      <w:tr w:rsidR="006E00EA" w:rsidTr="006E00EA">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06 02 </w:t>
            </w:r>
          </w:p>
        </w:tc>
        <w:tc>
          <w:tcPr>
            <w:tcW w:w="21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2 055,1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1 680,6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1 550,0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1 850,0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1 850,0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1 950,0   </w:t>
            </w:r>
          </w:p>
        </w:tc>
      </w:tr>
      <w:tr w:rsidR="006E00EA" w:rsidTr="006E00EA">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2 055,1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1 680,6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1 550,0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1 850,0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1 850,0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E00EA" w:rsidRDefault="006E00EA">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6E00EA">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CE56B2" w:rsidRDefault="006E00EA" w:rsidP="00CB036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250,0</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D44AC0" w:rsidRPr="00CE56B2" w:rsidRDefault="00D44AC0"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53"/>
        <w:gridCol w:w="1725"/>
        <w:gridCol w:w="1413"/>
        <w:gridCol w:w="1413"/>
        <w:gridCol w:w="1231"/>
        <w:gridCol w:w="1279"/>
      </w:tblGrid>
      <w:tr w:rsidR="008D2CCB" w:rsidRPr="00CE56B2" w:rsidTr="00675123">
        <w:trPr>
          <w:trHeight w:val="525"/>
        </w:trPr>
        <w:tc>
          <w:tcPr>
            <w:tcW w:w="907"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31"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6"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ჯანდაცვის ობიექტების რეაბილიტაცია</w:t>
            </w:r>
          </w:p>
        </w:tc>
        <w:tc>
          <w:tcPr>
            <w:tcW w:w="1266"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3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5"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675123">
        <w:trPr>
          <w:trHeight w:val="270"/>
        </w:trPr>
        <w:tc>
          <w:tcPr>
            <w:tcW w:w="907"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31"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06 01 02</w:t>
            </w:r>
          </w:p>
        </w:tc>
        <w:tc>
          <w:tcPr>
            <w:tcW w:w="2296"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21"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p>
        </w:tc>
        <w:tc>
          <w:tcPr>
            <w:tcW w:w="645" w:type="pct"/>
            <w:shd w:val="clear" w:color="000000" w:fill="FFFFFF"/>
            <w:vAlign w:val="center"/>
            <w:hideMark/>
          </w:tcPr>
          <w:p w:rsidR="008D2CCB" w:rsidRPr="00CE56B2" w:rsidRDefault="00CB036A"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p>
        </w:tc>
      </w:tr>
      <w:tr w:rsidR="008D2CCB" w:rsidRPr="00CE56B2" w:rsidTr="00675123">
        <w:trPr>
          <w:trHeight w:val="700"/>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3"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8D2CCB" w:rsidRPr="00CE56B2" w:rsidTr="00CB036A">
        <w:trPr>
          <w:trHeight w:val="1049"/>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3" w:type="pct"/>
            <w:gridSpan w:val="6"/>
            <w:shd w:val="clear" w:color="000000" w:fill="FFFFFF"/>
            <w:vAlign w:val="center"/>
            <w:hideMark/>
          </w:tcPr>
          <w:p w:rsidR="008D2CCB" w:rsidRPr="00CE56B2" w:rsidRDefault="00CC24D8" w:rsidP="008D2CCB">
            <w:pPr>
              <w:spacing w:after="0" w:line="240" w:lineRule="auto"/>
              <w:rPr>
                <w:rFonts w:eastAsia="Times New Roman" w:cstheme="minorHAnsi"/>
                <w:color w:val="000000"/>
                <w:sz w:val="16"/>
                <w:szCs w:val="16"/>
              </w:rPr>
            </w:pPr>
            <w:r w:rsidRPr="00CE56B2">
              <w:rPr>
                <w:rFonts w:cstheme="minorHAnsi"/>
                <w:color w:val="000000"/>
                <w:sz w:val="16"/>
                <w:szCs w:val="16"/>
              </w:rPr>
              <w:t xml:space="preserve">მუნიციპალიტეტის ტერიტორიაზე </w:t>
            </w:r>
            <w:r w:rsidRPr="00CE56B2">
              <w:rPr>
                <w:rFonts w:eastAsia="Times New Roman" w:cstheme="minorHAnsi"/>
                <w:color w:val="000000"/>
                <w:sz w:val="16"/>
                <w:szCs w:val="16"/>
              </w:rPr>
              <w:t xml:space="preserve">არსებული ამბულატირიების შენობებს ესაჭიროება </w:t>
            </w:r>
            <w:r w:rsidRPr="00CE56B2">
              <w:rPr>
                <w:rFonts w:cstheme="minorHAnsi"/>
                <w:color w:val="000000"/>
                <w:sz w:val="16"/>
                <w:szCs w:val="16"/>
                <w:lang w:val="ka-GE"/>
              </w:rPr>
              <w:t>მცირე</w:t>
            </w:r>
            <w:r w:rsidRPr="00CE56B2">
              <w:rPr>
                <w:rFonts w:eastAsia="Times New Roman" w:cstheme="minorHAnsi"/>
                <w:color w:val="000000"/>
                <w:sz w:val="16"/>
                <w:szCs w:val="16"/>
              </w:rPr>
              <w:t xml:space="preserve"> რემონტი.</w:t>
            </w:r>
            <w:r w:rsidRPr="00CE56B2">
              <w:rPr>
                <w:rFonts w:cstheme="minorHAnsi"/>
                <w:color w:val="000000"/>
                <w:sz w:val="16"/>
                <w:szCs w:val="16"/>
                <w:lang w:val="ka-GE"/>
              </w:rPr>
              <w:t xml:space="preserve"> </w:t>
            </w:r>
            <w:r w:rsidRPr="00CE56B2">
              <w:rPr>
                <w:rFonts w:eastAsia="Times New Roman" w:cstheme="minorHAnsi"/>
                <w:color w:val="000000"/>
                <w:sz w:val="16"/>
                <w:szCs w:val="16"/>
              </w:rPr>
              <w:t>ქვეპროგრამის ფარგლებში დაფინანსდება  ამბულატორიების შენობების მიმდინარე რემონტი .</w:t>
            </w:r>
          </w:p>
        </w:tc>
      </w:tr>
      <w:tr w:rsidR="008D2CCB" w:rsidRPr="00CE56B2" w:rsidTr="00675123">
        <w:trPr>
          <w:trHeight w:val="742"/>
        </w:trPr>
        <w:tc>
          <w:tcPr>
            <w:tcW w:w="907"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8D2CCB" w:rsidRPr="00CE56B2" w:rsidRDefault="00FD3F73"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თემების ტერიტორიაზე </w:t>
            </w:r>
            <w:r w:rsidRPr="00CE56B2">
              <w:rPr>
                <w:rFonts w:cstheme="minorHAnsi"/>
                <w:color w:val="000000"/>
                <w:sz w:val="16"/>
                <w:szCs w:val="16"/>
                <w:lang w:val="ka-GE"/>
              </w:rPr>
              <w:t>რეაბილიტირებული ამბულატორიის შენობები</w:t>
            </w:r>
          </w:p>
        </w:tc>
      </w:tr>
      <w:tr w:rsidR="008B1D23" w:rsidRPr="00CE56B2" w:rsidTr="00675123">
        <w:trPr>
          <w:trHeight w:val="554"/>
        </w:trPr>
        <w:tc>
          <w:tcPr>
            <w:tcW w:w="907" w:type="pct"/>
            <w:shd w:val="clear" w:color="000000" w:fill="FFFFFF"/>
            <w:vAlign w:val="center"/>
          </w:tcPr>
          <w:p w:rsidR="008B1D23" w:rsidRPr="00CE56B2" w:rsidRDefault="008B1D23" w:rsidP="008B1D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8B1D23" w:rsidRPr="00CE56B2" w:rsidRDefault="008B1D23" w:rsidP="008B1D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8B1D23" w:rsidRPr="00CE56B2" w:rsidRDefault="008B1D23" w:rsidP="008B1D23">
            <w:pPr>
              <w:rPr>
                <w:rFonts w:cstheme="minorHAnsi"/>
                <w:color w:val="000000"/>
                <w:sz w:val="16"/>
                <w:szCs w:val="16"/>
              </w:rPr>
            </w:pPr>
          </w:p>
        </w:tc>
      </w:tr>
      <w:tr w:rsidR="008B1D23" w:rsidRPr="00CE56B2" w:rsidTr="00675123">
        <w:trPr>
          <w:trHeight w:val="900"/>
        </w:trPr>
        <w:tc>
          <w:tcPr>
            <w:tcW w:w="907" w:type="pct"/>
            <w:vMerge w:val="restar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B1D23" w:rsidRPr="00CE56B2" w:rsidTr="000C3F55">
        <w:trPr>
          <w:trHeight w:val="1013"/>
        </w:trPr>
        <w:tc>
          <w:tcPr>
            <w:tcW w:w="907" w:type="pct"/>
            <w:vMerge/>
            <w:vAlign w:val="center"/>
            <w:hideMark/>
          </w:tcPr>
          <w:p w:rsidR="008B1D23" w:rsidRPr="00CE56B2" w:rsidRDefault="008B1D23" w:rsidP="008B1D23">
            <w:pPr>
              <w:spacing w:after="0" w:line="240" w:lineRule="auto"/>
              <w:rPr>
                <w:rFonts w:eastAsia="Times New Roman" w:cstheme="minorHAnsi"/>
                <w:color w:val="000000"/>
                <w:sz w:val="16"/>
                <w:szCs w:val="16"/>
              </w:rPr>
            </w:pP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ობიექტების რაოდენობის ზრდა</w:t>
            </w:r>
          </w:p>
        </w:tc>
        <w:tc>
          <w:tcPr>
            <w:tcW w:w="713" w:type="pct"/>
            <w:shd w:val="clear" w:color="000000" w:fill="FFFFFF"/>
            <w:vAlign w:val="center"/>
          </w:tcPr>
          <w:p w:rsidR="008B1D23" w:rsidRPr="00CE56B2" w:rsidRDefault="008B1D23" w:rsidP="008B1D23">
            <w:pPr>
              <w:spacing w:after="0" w:line="240" w:lineRule="auto"/>
              <w:jc w:val="center"/>
              <w:rPr>
                <w:rFonts w:eastAsia="Times New Roman" w:cstheme="minorHAnsi"/>
                <w:color w:val="000000"/>
                <w:sz w:val="16"/>
                <w:szCs w:val="16"/>
                <w:lang w:val="ka-GE"/>
              </w:rPr>
            </w:pPr>
          </w:p>
        </w:tc>
        <w:tc>
          <w:tcPr>
            <w:tcW w:w="713" w:type="pct"/>
            <w:shd w:val="clear" w:color="000000" w:fill="FFFFFF"/>
            <w:vAlign w:val="center"/>
          </w:tcPr>
          <w:p w:rsidR="008B1D23" w:rsidRPr="00CE56B2" w:rsidRDefault="008B1D23" w:rsidP="008B1D23">
            <w:pPr>
              <w:spacing w:after="0" w:line="240" w:lineRule="auto"/>
              <w:jc w:val="center"/>
              <w:rPr>
                <w:rFonts w:eastAsia="Times New Roman" w:cstheme="minorHAnsi"/>
                <w:color w:val="000000"/>
                <w:sz w:val="16"/>
                <w:szCs w:val="16"/>
                <w:lang w:val="ka-GE"/>
              </w:rPr>
            </w:pPr>
          </w:p>
        </w:tc>
        <w:tc>
          <w:tcPr>
            <w:tcW w:w="621" w:type="pct"/>
            <w:shd w:val="clear" w:color="000000" w:fill="FFFFFF"/>
            <w:vAlign w:val="center"/>
          </w:tcPr>
          <w:p w:rsidR="008B1D23" w:rsidRPr="00CE56B2" w:rsidRDefault="008B1D23" w:rsidP="008B1D23">
            <w:pPr>
              <w:spacing w:after="0" w:line="240" w:lineRule="auto"/>
              <w:jc w:val="center"/>
              <w:rPr>
                <w:rFonts w:eastAsia="Times New Roman" w:cstheme="minorHAnsi"/>
                <w:color w:val="000000"/>
                <w:sz w:val="16"/>
                <w:szCs w:val="16"/>
              </w:rPr>
            </w:pP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B1D23" w:rsidRPr="00CE56B2" w:rsidTr="00675123">
        <w:trPr>
          <w:trHeight w:val="300"/>
        </w:trPr>
        <w:tc>
          <w:tcPr>
            <w:tcW w:w="907" w:type="pct"/>
            <w:vMerge/>
            <w:vAlign w:val="center"/>
            <w:hideMark/>
          </w:tcPr>
          <w:p w:rsidR="008B1D23" w:rsidRPr="00CE56B2" w:rsidRDefault="008B1D23" w:rsidP="008B1D23">
            <w:pPr>
              <w:spacing w:after="0" w:line="240" w:lineRule="auto"/>
              <w:rPr>
                <w:rFonts w:eastAsia="Times New Roman" w:cstheme="minorHAnsi"/>
                <w:color w:val="000000"/>
                <w:sz w:val="16"/>
                <w:szCs w:val="16"/>
              </w:rPr>
            </w:pPr>
          </w:p>
        </w:tc>
        <w:tc>
          <w:tcPr>
            <w:tcW w:w="53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8B1D23" w:rsidRPr="00CE56B2" w:rsidRDefault="008B1D23" w:rsidP="008B1D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3"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45" w:type="pct"/>
            <w:shd w:val="clear" w:color="000000" w:fill="FFFFFF"/>
            <w:vAlign w:val="center"/>
            <w:hideMark/>
          </w:tcPr>
          <w:p w:rsidR="008B1D23" w:rsidRPr="00CE56B2" w:rsidRDefault="008B1D23" w:rsidP="008B1D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6E00EA"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1550,0</w:t>
            </w:r>
          </w:p>
        </w:tc>
        <w:tc>
          <w:tcPr>
            <w:tcW w:w="536" w:type="pct"/>
            <w:shd w:val="clear" w:color="000000" w:fill="FFFFFF"/>
            <w:vAlign w:val="center"/>
            <w:hideMark/>
          </w:tcPr>
          <w:p w:rsidR="008D2CCB" w:rsidRPr="00CE56B2" w:rsidRDefault="006E00EA" w:rsidP="000C3F55">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0C3F55">
              <w:rPr>
                <w:rFonts w:eastAsia="Times New Roman" w:cstheme="minorHAnsi"/>
                <w:b/>
                <w:bCs/>
                <w:color w:val="000000"/>
                <w:sz w:val="16"/>
                <w:szCs w:val="16"/>
                <w:lang w:val="ka-GE"/>
              </w:rPr>
              <w:t>5</w:t>
            </w:r>
            <w:r>
              <w:rPr>
                <w:rFonts w:eastAsia="Times New Roman" w:cstheme="minorHAnsi"/>
                <w:b/>
                <w:bCs/>
                <w:color w:val="000000"/>
                <w:sz w:val="16"/>
                <w:szCs w:val="16"/>
                <w:lang w:val="ka-GE"/>
              </w:rPr>
              <w:t>50,0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1" w:name="_Toc531478066"/>
      <w:bookmarkStart w:id="12" w:name="_Toc531541429"/>
      <w:r w:rsidRPr="00CE56B2">
        <w:rPr>
          <w:rFonts w:asciiTheme="minorHAnsi" w:hAnsiTheme="minorHAnsi" w:cstheme="minorHAnsi"/>
        </w:rPr>
        <w:t>მმართველობა და საერთო დანიშნულების ხარჯები</w:t>
      </w:r>
      <w:bookmarkEnd w:id="11"/>
      <w:bookmarkEnd w:id="12"/>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w:t>
      </w:r>
      <w:r w:rsidRPr="00CE56B2">
        <w:rPr>
          <w:rFonts w:cstheme="minorHAnsi"/>
          <w:sz w:val="24"/>
          <w:szCs w:val="24"/>
          <w:lang w:val="ka-GE"/>
        </w:rPr>
        <w:lastRenderedPageBreak/>
        <w:t>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6C7A08" w:rsidRPr="00CE56B2" w:rsidRDefault="00022C19" w:rsidP="006C7A0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910"/>
        <w:gridCol w:w="4314"/>
        <w:gridCol w:w="748"/>
        <w:gridCol w:w="717"/>
        <w:gridCol w:w="700"/>
        <w:gridCol w:w="819"/>
        <w:gridCol w:w="852"/>
        <w:gridCol w:w="852"/>
      </w:tblGrid>
      <w:tr w:rsidR="006C7A08" w:rsidTr="006C7A08">
        <w:trPr>
          <w:trHeight w:val="510"/>
        </w:trPr>
        <w:tc>
          <w:tcPr>
            <w:tcW w:w="380"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8"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89"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73"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64" w:type="pct"/>
            <w:vMerge w:val="restart"/>
            <w:tcBorders>
              <w:top w:val="single" w:sz="4" w:space="0" w:color="auto"/>
              <w:left w:val="single" w:sz="4" w:space="0" w:color="auto"/>
              <w:bottom w:val="single" w:sz="4" w:space="0" w:color="000000"/>
              <w:right w:val="nil"/>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24"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1"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6C7A08" w:rsidTr="006C7A08">
        <w:trPr>
          <w:trHeight w:val="334"/>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r>
      <w:tr w:rsidR="006C7A08" w:rsidTr="006C7A08">
        <w:trPr>
          <w:trHeight w:val="510"/>
        </w:trPr>
        <w:tc>
          <w:tcPr>
            <w:tcW w:w="380"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4"/>
                <w:szCs w:val="14"/>
              </w:rPr>
            </w:pPr>
          </w:p>
        </w:tc>
        <w:tc>
          <w:tcPr>
            <w:tcW w:w="2188"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389"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373"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364" w:type="pct"/>
            <w:vMerge/>
            <w:tcBorders>
              <w:top w:val="single" w:sz="4" w:space="0" w:color="auto"/>
              <w:left w:val="single" w:sz="4" w:space="0" w:color="auto"/>
              <w:bottom w:val="single" w:sz="4" w:space="0" w:color="000000"/>
              <w:right w:val="nil"/>
            </w:tcBorders>
            <w:vAlign w:val="center"/>
            <w:hideMark/>
          </w:tcPr>
          <w:p w:rsidR="006C7A08" w:rsidRDefault="006C7A08">
            <w:pPr>
              <w:rPr>
                <w:rFonts w:ascii="Arial CYR" w:hAnsi="Arial CYR" w:cs="Arial CYR"/>
                <w:b/>
                <w:bCs/>
                <w:sz w:val="14"/>
                <w:szCs w:val="14"/>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7A08" w:rsidRDefault="006C7A08">
            <w:pPr>
              <w:rPr>
                <w:rFonts w:ascii="Arial CYR" w:hAnsi="Arial CYR" w:cs="Arial CYR"/>
                <w:b/>
                <w:bCs/>
                <w:sz w:val="16"/>
                <w:szCs w:val="16"/>
              </w:rPr>
            </w:pP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01 00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4 945,5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5 708,2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5 648,0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6 226,0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6 366,0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6 421,0   </w:t>
            </w:r>
          </w:p>
        </w:tc>
      </w:tr>
      <w:tr w:rsidR="006C7A08" w:rsidTr="006C7A08">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4 872,0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5 427,2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5 467,0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6 035,0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6 175,0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6 230,0   </w:t>
            </w: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1 064,6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1 175,0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1 200,0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1 200,0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1 200,0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1 200,0   </w:t>
            </w: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3 807,4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4 252,2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4 267,0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4 835,0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4 975,0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5 030,0   </w:t>
            </w: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73,5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281,0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181,0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rsidP="006C7A08">
            <w:pP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170,0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100,0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r>
      <w:tr w:rsidR="006C7A08" w:rsidTr="006C7A08">
        <w:trPr>
          <w:trHeight w:val="67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   </w:t>
            </w:r>
          </w:p>
        </w:tc>
      </w:tr>
      <w:tr w:rsidR="006C7A08" w:rsidTr="006C7A08">
        <w:trPr>
          <w:trHeight w:val="450"/>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w:t>
            </w:r>
            <w:r w:rsidR="006A400C">
              <w:rPr>
                <w:rFonts w:ascii="Sylfaen" w:hAnsi="Sylfaen" w:cs="Sylfaen"/>
                <w:b/>
                <w:bCs/>
                <w:sz w:val="16"/>
                <w:szCs w:val="16"/>
                <w:lang w:val="ka-GE"/>
              </w:rPr>
              <w:t>ე</w:t>
            </w:r>
            <w:r>
              <w:rPr>
                <w:rFonts w:ascii="Sylfaen" w:hAnsi="Sylfaen" w:cs="Sylfaen"/>
                <w:b/>
                <w:bCs/>
                <w:sz w:val="16"/>
                <w:szCs w:val="16"/>
              </w:rPr>
              <w:t>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bookmarkStart w:id="13" w:name="_GoBack"/>
            <w:bookmarkEnd w:id="13"/>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69,4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95,0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     </w:t>
            </w:r>
          </w:p>
        </w:tc>
      </w:tr>
      <w:tr w:rsidR="006C7A08" w:rsidTr="006C7A08">
        <w:trPr>
          <w:trHeight w:val="67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4,1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5,0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30,0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30,0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30,0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30,0   </w:t>
            </w:r>
          </w:p>
        </w:tc>
      </w:tr>
      <w:tr w:rsidR="006C7A08" w:rsidTr="006C7A08">
        <w:trPr>
          <w:trHeight w:val="255"/>
        </w:trPr>
        <w:tc>
          <w:tcPr>
            <w:tcW w:w="380"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4"/>
                <w:szCs w:val="14"/>
              </w:rPr>
            </w:pPr>
            <w:r>
              <w:rPr>
                <w:rFonts w:ascii="Arial CYR" w:hAnsi="Arial CYR" w:cs="Arial CYR"/>
                <w:b/>
                <w:bCs/>
                <w:sz w:val="14"/>
                <w:szCs w:val="14"/>
              </w:rPr>
              <w:t xml:space="preserve"> 01 02 05 </w:t>
            </w:r>
          </w:p>
        </w:tc>
        <w:tc>
          <w:tcPr>
            <w:tcW w:w="218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გენდერული</w:t>
            </w:r>
            <w:r>
              <w:rPr>
                <w:rFonts w:ascii="Arial CYR" w:hAnsi="Arial CYR" w:cs="Arial CYR"/>
                <w:b/>
                <w:bCs/>
                <w:sz w:val="16"/>
                <w:szCs w:val="16"/>
              </w:rPr>
              <w:t xml:space="preserve"> </w:t>
            </w:r>
            <w:r>
              <w:rPr>
                <w:rFonts w:ascii="Sylfaen" w:hAnsi="Sylfaen" w:cs="Sylfaen"/>
                <w:b/>
                <w:bCs/>
                <w:sz w:val="16"/>
                <w:szCs w:val="16"/>
              </w:rPr>
              <w:t>თანასწორობის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     </w:t>
            </w:r>
          </w:p>
        </w:tc>
        <w:tc>
          <w:tcPr>
            <w:tcW w:w="37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10,0   </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10,0   </w:t>
            </w:r>
          </w:p>
        </w:tc>
        <w:tc>
          <w:tcPr>
            <w:tcW w:w="4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10,0   </w:t>
            </w:r>
          </w:p>
        </w:tc>
        <w:tc>
          <w:tcPr>
            <w:tcW w:w="4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C7A08" w:rsidRDefault="006C7A08">
            <w:pPr>
              <w:jc w:val="center"/>
              <w:rPr>
                <w:rFonts w:ascii="Arial CYR" w:hAnsi="Arial CYR" w:cs="Arial CYR"/>
                <w:b/>
                <w:bCs/>
                <w:sz w:val="16"/>
                <w:szCs w:val="16"/>
              </w:rPr>
            </w:pPr>
            <w:r>
              <w:rPr>
                <w:rFonts w:ascii="Arial CYR" w:hAnsi="Arial CYR" w:cs="Arial CYR"/>
                <w:b/>
                <w:bCs/>
                <w:sz w:val="16"/>
                <w:szCs w:val="16"/>
              </w:rPr>
              <w:t xml:space="preserve">           10,0   </w:t>
            </w:r>
          </w:p>
        </w:tc>
      </w:tr>
    </w:tbl>
    <w:p w:rsidR="00094CED" w:rsidRPr="00CE56B2" w:rsidRDefault="00094CED" w:rsidP="006C7A0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70B" w:rsidRDefault="0052270B" w:rsidP="007208F4">
      <w:pPr>
        <w:spacing w:after="0" w:line="240" w:lineRule="auto"/>
      </w:pPr>
      <w:r>
        <w:separator/>
      </w:r>
    </w:p>
  </w:endnote>
  <w:endnote w:type="continuationSeparator" w:id="0">
    <w:p w:rsidR="0052270B" w:rsidRDefault="0052270B"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6C" w:rsidRDefault="00F7176C">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6A400C" w:rsidRPr="006A400C">
      <w:rPr>
        <w:rFonts w:asciiTheme="majorHAnsi" w:hAnsiTheme="majorHAnsi"/>
        <w:noProof/>
      </w:rPr>
      <w:t>25</w:t>
    </w:r>
    <w:r>
      <w:rPr>
        <w:rFonts w:asciiTheme="majorHAnsi" w:hAnsiTheme="majorHAnsi"/>
        <w:noProof/>
      </w:rPr>
      <w:fldChar w:fldCharType="end"/>
    </w:r>
  </w:p>
  <w:p w:rsidR="00F7176C" w:rsidRDefault="00F717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70B" w:rsidRDefault="0052270B" w:rsidP="007208F4">
      <w:pPr>
        <w:spacing w:after="0" w:line="240" w:lineRule="auto"/>
      </w:pPr>
      <w:r>
        <w:separator/>
      </w:r>
    </w:p>
  </w:footnote>
  <w:footnote w:type="continuationSeparator" w:id="0">
    <w:p w:rsidR="0052270B" w:rsidRDefault="0052270B"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6CB8"/>
    <w:rsid w:val="00011EBE"/>
    <w:rsid w:val="000139A3"/>
    <w:rsid w:val="00016116"/>
    <w:rsid w:val="00020369"/>
    <w:rsid w:val="00022A5C"/>
    <w:rsid w:val="00022C19"/>
    <w:rsid w:val="00035273"/>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10848"/>
    <w:rsid w:val="00321B59"/>
    <w:rsid w:val="00323EFB"/>
    <w:rsid w:val="00327C60"/>
    <w:rsid w:val="003412C5"/>
    <w:rsid w:val="0035136E"/>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501AAE"/>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78B"/>
    <w:rsid w:val="005A70F1"/>
    <w:rsid w:val="005B2B8D"/>
    <w:rsid w:val="005C126A"/>
    <w:rsid w:val="005D32B4"/>
    <w:rsid w:val="005E4779"/>
    <w:rsid w:val="005E4D99"/>
    <w:rsid w:val="005F24CD"/>
    <w:rsid w:val="00601799"/>
    <w:rsid w:val="00604960"/>
    <w:rsid w:val="00606C19"/>
    <w:rsid w:val="00612524"/>
    <w:rsid w:val="006129B6"/>
    <w:rsid w:val="00651727"/>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38F3"/>
    <w:rsid w:val="00AC791D"/>
    <w:rsid w:val="00AD44C0"/>
    <w:rsid w:val="00AE024B"/>
    <w:rsid w:val="00AE2785"/>
    <w:rsid w:val="00B001D6"/>
    <w:rsid w:val="00B1267D"/>
    <w:rsid w:val="00B159E6"/>
    <w:rsid w:val="00B21CBB"/>
    <w:rsid w:val="00B52B45"/>
    <w:rsid w:val="00B70617"/>
    <w:rsid w:val="00B85031"/>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4454"/>
    <w:rsid w:val="00E14D3F"/>
    <w:rsid w:val="00E17DD8"/>
    <w:rsid w:val="00E2135A"/>
    <w:rsid w:val="00E246F9"/>
    <w:rsid w:val="00E2686D"/>
    <w:rsid w:val="00E30F1C"/>
    <w:rsid w:val="00E36EB7"/>
    <w:rsid w:val="00E433BF"/>
    <w:rsid w:val="00E46F07"/>
    <w:rsid w:val="00E60332"/>
    <w:rsid w:val="00E62090"/>
    <w:rsid w:val="00E62A56"/>
    <w:rsid w:val="00E63BF9"/>
    <w:rsid w:val="00E718AC"/>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6E05"/>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71D14"/>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4ACCB-A750-4979-A569-A521B7E6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26</Pages>
  <Words>9933</Words>
  <Characters>56621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167</cp:revision>
  <cp:lastPrinted>2024-11-11T11:35:00Z</cp:lastPrinted>
  <dcterms:created xsi:type="dcterms:W3CDTF">2019-07-01T09:30:00Z</dcterms:created>
  <dcterms:modified xsi:type="dcterms:W3CDTF">2025-10-27T11:14:00Z</dcterms:modified>
</cp:coreProperties>
</file>